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9E84" w14:textId="6D7EF942" w:rsidR="005D46BE" w:rsidRPr="005D46BE" w:rsidRDefault="005D46BE" w:rsidP="005D46BE">
      <w:pPr>
        <w:jc w:val="center"/>
        <w:rPr>
          <w:rFonts w:ascii="Myriad Pro" w:hAnsi="Myriad Pro"/>
          <w:b/>
          <w:bCs/>
          <w:sz w:val="36"/>
          <w:szCs w:val="36"/>
          <w:lang w:val="en-US"/>
        </w:rPr>
      </w:pPr>
      <w:r w:rsidRPr="005D46BE">
        <w:rPr>
          <w:rFonts w:ascii="Myriad Pro" w:hAnsi="Myriad Pro"/>
          <w:b/>
          <w:bCs/>
          <w:noProof/>
          <w:sz w:val="36"/>
          <w:szCs w:val="36"/>
          <w:lang w:val="en-US"/>
        </w:rPr>
        <w:drawing>
          <wp:inline distT="0" distB="0" distL="0" distR="0" wp14:anchorId="4572F7DC" wp14:editId="4A66D38C">
            <wp:extent cx="914400" cy="914400"/>
            <wp:effectExtent l="0" t="0" r="0" b="0"/>
            <wp:docPr id="20158223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26F45" w14:textId="0E248ED6" w:rsidR="00836020" w:rsidRPr="006331C7" w:rsidRDefault="00195C6C">
      <w:pPr>
        <w:rPr>
          <w:rFonts w:ascii="Myriad Pro" w:hAnsi="Myriad Pro"/>
          <w:b/>
          <w:bCs/>
          <w:sz w:val="36"/>
          <w:szCs w:val="36"/>
        </w:rPr>
      </w:pPr>
      <w:bookmarkStart w:id="0" w:name="OLE_LINK104"/>
      <w:r w:rsidRPr="006331C7">
        <w:rPr>
          <w:rFonts w:ascii="Myriad Pro" w:hAnsi="Myriad Pro"/>
          <w:b/>
          <w:bCs/>
          <w:sz w:val="36"/>
          <w:szCs w:val="36"/>
        </w:rPr>
        <w:t>Cámaras de Comercio</w:t>
      </w:r>
      <w:r w:rsidR="006151E9" w:rsidRPr="006331C7">
        <w:rPr>
          <w:rFonts w:ascii="Myriad Pro" w:hAnsi="Myriad Pro"/>
          <w:b/>
          <w:bCs/>
          <w:sz w:val="36"/>
          <w:szCs w:val="36"/>
        </w:rPr>
        <w:t xml:space="preserve"> </w:t>
      </w:r>
      <w:r w:rsidRPr="006331C7">
        <w:rPr>
          <w:rFonts w:ascii="Myriad Pro" w:hAnsi="Myriad Pro"/>
          <w:b/>
          <w:bCs/>
          <w:sz w:val="36"/>
          <w:szCs w:val="36"/>
        </w:rPr>
        <w:t xml:space="preserve">se articulan para </w:t>
      </w:r>
      <w:r w:rsidR="006331C7">
        <w:rPr>
          <w:rFonts w:ascii="Myriad Pro" w:hAnsi="Myriad Pro"/>
          <w:b/>
          <w:bCs/>
          <w:sz w:val="36"/>
          <w:szCs w:val="36"/>
        </w:rPr>
        <w:t xml:space="preserve">la </w:t>
      </w:r>
      <w:r w:rsidRPr="006331C7">
        <w:rPr>
          <w:rFonts w:ascii="Myriad Pro" w:hAnsi="Myriad Pro"/>
          <w:b/>
          <w:bCs/>
          <w:sz w:val="36"/>
          <w:szCs w:val="36"/>
        </w:rPr>
        <w:t xml:space="preserve">aplicación de </w:t>
      </w:r>
      <w:r w:rsidR="006331C7" w:rsidRPr="006331C7">
        <w:rPr>
          <w:rFonts w:ascii="Myriad Pro" w:hAnsi="Myriad Pro"/>
          <w:b/>
          <w:bCs/>
          <w:sz w:val="36"/>
          <w:szCs w:val="36"/>
        </w:rPr>
        <w:t xml:space="preserve">los </w:t>
      </w:r>
      <w:r w:rsidRPr="006331C7">
        <w:rPr>
          <w:rFonts w:ascii="Myriad Pro" w:hAnsi="Myriad Pro"/>
          <w:b/>
          <w:bCs/>
          <w:sz w:val="36"/>
          <w:szCs w:val="36"/>
        </w:rPr>
        <w:t>Criterios Unificados de Análisis</w:t>
      </w:r>
      <w:r w:rsidR="006331C7" w:rsidRPr="006331C7">
        <w:rPr>
          <w:rFonts w:ascii="Myriad Pro" w:hAnsi="Myriad Pro"/>
          <w:b/>
          <w:bCs/>
          <w:sz w:val="36"/>
          <w:szCs w:val="36"/>
        </w:rPr>
        <w:t xml:space="preserve"> del Registro Mercantil</w:t>
      </w:r>
    </w:p>
    <w:bookmarkEnd w:id="0"/>
    <w:p w14:paraId="0C5DE593" w14:textId="1D9551C8" w:rsidR="008B4308" w:rsidRPr="00573AC6" w:rsidRDefault="00195C6C" w:rsidP="00FF164F">
      <w:pPr>
        <w:jc w:val="both"/>
        <w:rPr>
          <w:rFonts w:ascii="Myriad Pro" w:hAnsi="Myriad Pro"/>
          <w:b/>
          <w:bCs/>
          <w:i/>
          <w:iCs/>
          <w:sz w:val="22"/>
          <w:szCs w:val="22"/>
        </w:rPr>
      </w:pPr>
      <w:r w:rsidRPr="00573AC6">
        <w:rPr>
          <w:rFonts w:ascii="Myriad Pro" w:hAnsi="Myriad Pro"/>
          <w:b/>
          <w:bCs/>
          <w:i/>
          <w:iCs/>
          <w:sz w:val="22"/>
          <w:szCs w:val="22"/>
        </w:rPr>
        <w:t>En un encuentro</w:t>
      </w:r>
      <w:r w:rsidR="00573AC6" w:rsidRPr="00573AC6">
        <w:rPr>
          <w:rFonts w:ascii="Myriad Pro" w:hAnsi="Myriad Pro"/>
          <w:b/>
          <w:bCs/>
          <w:i/>
          <w:iCs/>
          <w:sz w:val="22"/>
          <w:szCs w:val="22"/>
        </w:rPr>
        <w:t>, el vicepresidente ejecutivo de la</w:t>
      </w:r>
      <w:r w:rsidR="00FA5056" w:rsidRPr="00573AC6">
        <w:rPr>
          <w:rFonts w:ascii="Myriad Pro" w:hAnsi="Myriad Pro"/>
          <w:b/>
          <w:bCs/>
          <w:i/>
          <w:iCs/>
          <w:sz w:val="22"/>
          <w:szCs w:val="22"/>
        </w:rPr>
        <w:t xml:space="preserve"> Cámara Santo Doming</w:t>
      </w:r>
      <w:r w:rsidR="00573AC6" w:rsidRPr="00573AC6">
        <w:rPr>
          <w:rFonts w:ascii="Myriad Pro" w:hAnsi="Myriad Pro"/>
          <w:b/>
          <w:bCs/>
          <w:i/>
          <w:iCs/>
          <w:sz w:val="22"/>
          <w:szCs w:val="22"/>
        </w:rPr>
        <w:t xml:space="preserve">o, Fantino Polanco, destacó que la resolución contiene criterios claros y homogéneos para la evaluación de los trámites, lo que es clave para fortalecer la seguridad jurídica en la República Dominicana. </w:t>
      </w:r>
    </w:p>
    <w:p w14:paraId="60E34FD9" w14:textId="5B5C860F" w:rsidR="004C7DD6" w:rsidRDefault="008B4308" w:rsidP="00FF164F">
      <w:pPr>
        <w:jc w:val="both"/>
        <w:rPr>
          <w:rFonts w:ascii="Myriad Pro" w:hAnsi="Myriad Pro"/>
        </w:rPr>
      </w:pPr>
      <w:r w:rsidRPr="00EE749B">
        <w:rPr>
          <w:rFonts w:ascii="Myriad Pro" w:hAnsi="Myriad Pro"/>
          <w:b/>
          <w:bCs/>
        </w:rPr>
        <w:t>SANTO DOMINGO, República Dominicana</w:t>
      </w:r>
      <w:r w:rsidR="00EE749B">
        <w:rPr>
          <w:rFonts w:ascii="Myriad Pro" w:hAnsi="Myriad Pro"/>
          <w:b/>
          <w:bCs/>
        </w:rPr>
        <w:t xml:space="preserve">. </w:t>
      </w:r>
      <w:bookmarkStart w:id="1" w:name="OLE_LINK84"/>
      <w:r w:rsidR="00DF6D6D" w:rsidRPr="008C5CEB">
        <w:rPr>
          <w:rFonts w:ascii="Myriad Pro" w:hAnsi="Myriad Pro"/>
        </w:rPr>
        <w:t>Los registradores merca</w:t>
      </w:r>
      <w:r w:rsidR="00DF6D6D">
        <w:rPr>
          <w:rFonts w:ascii="Myriad Pro" w:hAnsi="Myriad Pro"/>
        </w:rPr>
        <w:t xml:space="preserve">ntiles y directores ejecutivos </w:t>
      </w:r>
      <w:bookmarkEnd w:id="1"/>
      <w:r w:rsidR="00892E9D">
        <w:rPr>
          <w:rFonts w:ascii="Myriad Pro" w:hAnsi="Myriad Pro"/>
        </w:rPr>
        <w:t xml:space="preserve">de las Cámaras de Comercio y Producción del país </w:t>
      </w:r>
      <w:r w:rsidR="00DF6D6D">
        <w:rPr>
          <w:rFonts w:ascii="Myriad Pro" w:hAnsi="Myriad Pro"/>
        </w:rPr>
        <w:t xml:space="preserve">sostuvieron un encuentro estratégico en la Cámara Santo Domingo </w:t>
      </w:r>
      <w:r w:rsidR="00CB1C36">
        <w:rPr>
          <w:rFonts w:ascii="Myriad Pro" w:hAnsi="Myriad Pro"/>
        </w:rPr>
        <w:t>con el objetivo de</w:t>
      </w:r>
      <w:r w:rsidR="00DF6D6D">
        <w:rPr>
          <w:rFonts w:ascii="Myriad Pro" w:hAnsi="Myriad Pro"/>
        </w:rPr>
        <w:t xml:space="preserve"> </w:t>
      </w:r>
      <w:r w:rsidR="006151E9" w:rsidRPr="006151E9">
        <w:rPr>
          <w:rFonts w:ascii="Myriad Pro" w:hAnsi="Myriad Pro"/>
        </w:rPr>
        <w:t xml:space="preserve">articular acciones </w:t>
      </w:r>
      <w:r w:rsidR="003A6242">
        <w:rPr>
          <w:rFonts w:ascii="Myriad Pro" w:hAnsi="Myriad Pro"/>
        </w:rPr>
        <w:t xml:space="preserve">para capacitar a los analistas </w:t>
      </w:r>
      <w:r w:rsidR="003C1FC3">
        <w:rPr>
          <w:rFonts w:ascii="Myriad Pro" w:hAnsi="Myriad Pro"/>
        </w:rPr>
        <w:t xml:space="preserve">en la aplicación de </w:t>
      </w:r>
      <w:bookmarkStart w:id="2" w:name="OLE_LINK83"/>
      <w:r w:rsidR="003C1FC3">
        <w:rPr>
          <w:rFonts w:ascii="Myriad Pro" w:hAnsi="Myriad Pro"/>
        </w:rPr>
        <w:t xml:space="preserve">la resolución no. </w:t>
      </w:r>
      <w:r w:rsidR="003C1FC3" w:rsidRPr="00FD35FA">
        <w:rPr>
          <w:rFonts w:ascii="Myriad Pro" w:hAnsi="Myriad Pro"/>
        </w:rPr>
        <w:t>237-2026</w:t>
      </w:r>
      <w:r w:rsidR="00892E9D">
        <w:rPr>
          <w:rFonts w:ascii="Myriad Pro" w:hAnsi="Myriad Pro"/>
        </w:rPr>
        <w:t>, de</w:t>
      </w:r>
      <w:r w:rsidR="003C1FC3" w:rsidRPr="00FD35FA">
        <w:rPr>
          <w:rFonts w:ascii="Myriad Pro" w:hAnsi="Myriad Pro"/>
        </w:rPr>
        <w:t xml:space="preserve"> Criterios Unificados de Análisis del Registro Mercantil,</w:t>
      </w:r>
      <w:bookmarkEnd w:id="2"/>
      <w:r w:rsidR="00DF6D6D">
        <w:rPr>
          <w:rFonts w:ascii="Myriad Pro" w:hAnsi="Myriad Pro"/>
        </w:rPr>
        <w:t xml:space="preserve"> publicada por el Ministerio de Industria, Comercio y Mipymes (MICM) en septiembre</w:t>
      </w:r>
      <w:r w:rsidR="00CB1C36">
        <w:rPr>
          <w:rFonts w:ascii="Myriad Pro" w:hAnsi="Myriad Pro"/>
        </w:rPr>
        <w:t xml:space="preserve"> pasado. </w:t>
      </w:r>
    </w:p>
    <w:p w14:paraId="05DCA9B4" w14:textId="37405900" w:rsidR="002D0268" w:rsidRDefault="00AC01E3" w:rsidP="002D0268">
      <w:pPr>
        <w:jc w:val="both"/>
        <w:rPr>
          <w:rFonts w:ascii="Myriad Pro" w:hAnsi="Myriad Pro"/>
        </w:rPr>
      </w:pPr>
      <w:bookmarkStart w:id="3" w:name="OLE_LINK80"/>
      <w:r>
        <w:rPr>
          <w:rFonts w:ascii="Myriad Pro" w:hAnsi="Myriad Pro"/>
        </w:rPr>
        <w:t>En el encuentro</w:t>
      </w:r>
      <w:r w:rsidR="00CB1C36">
        <w:rPr>
          <w:rFonts w:ascii="Myriad Pro" w:hAnsi="Myriad Pro"/>
        </w:rPr>
        <w:t xml:space="preserve">, el vicepresidente ejecutivo de la Cámara Santo Domingo, Fantino Polanco, </w:t>
      </w:r>
      <w:bookmarkEnd w:id="3"/>
      <w:r w:rsidR="00177956">
        <w:rPr>
          <w:rFonts w:ascii="Myriad Pro" w:hAnsi="Myriad Pro"/>
        </w:rPr>
        <w:t>destacó que la resolución, que parte de un documento</w:t>
      </w:r>
      <w:r w:rsidR="002D0268" w:rsidRPr="006151E9">
        <w:rPr>
          <w:rFonts w:ascii="Myriad Pro" w:hAnsi="Myriad Pro"/>
        </w:rPr>
        <w:t xml:space="preserve"> trabajado con los 32 registradores mercantiles, contiene </w:t>
      </w:r>
      <w:bookmarkStart w:id="4" w:name="OLE_LINK89"/>
      <w:r w:rsidR="002D0268" w:rsidRPr="006151E9">
        <w:rPr>
          <w:rFonts w:ascii="Myriad Pro" w:hAnsi="Myriad Pro"/>
        </w:rPr>
        <w:t>criterios claros</w:t>
      </w:r>
      <w:r w:rsidR="00573AC6">
        <w:rPr>
          <w:rFonts w:ascii="Myriad Pro" w:hAnsi="Myriad Pro"/>
        </w:rPr>
        <w:t xml:space="preserve"> y</w:t>
      </w:r>
      <w:r w:rsidR="002D0268" w:rsidRPr="006151E9">
        <w:rPr>
          <w:rFonts w:ascii="Myriad Pro" w:hAnsi="Myriad Pro"/>
        </w:rPr>
        <w:t xml:space="preserve"> homogéneos para la evaluación de los trámites</w:t>
      </w:r>
      <w:r w:rsidR="002D0268">
        <w:rPr>
          <w:rFonts w:ascii="Myriad Pro" w:hAnsi="Myriad Pro"/>
        </w:rPr>
        <w:t xml:space="preserve">, lo que es clave para fortalecer la seguridad jurídica en la República Dominicana. </w:t>
      </w:r>
    </w:p>
    <w:p w14:paraId="5B46D8AD" w14:textId="1EF20DFF" w:rsidR="004B2E9B" w:rsidRDefault="00690D5D" w:rsidP="002D0268">
      <w:pPr>
        <w:jc w:val="both"/>
        <w:rPr>
          <w:rFonts w:ascii="Myriad Pro" w:hAnsi="Myriad Pro"/>
        </w:rPr>
      </w:pPr>
      <w:r>
        <w:rPr>
          <w:rFonts w:ascii="Myriad Pro" w:hAnsi="Myriad Pro"/>
        </w:rPr>
        <w:t>“</w:t>
      </w:r>
      <w:r w:rsidRPr="006151E9">
        <w:rPr>
          <w:rFonts w:ascii="Myriad Pro" w:hAnsi="Myriad Pro"/>
        </w:rPr>
        <w:t xml:space="preserve">Estamos </w:t>
      </w:r>
      <w:r>
        <w:rPr>
          <w:rFonts w:ascii="Myriad Pro" w:hAnsi="Myriad Pro"/>
        </w:rPr>
        <w:t>muy satisfechos con contar ya con los Criterios Unificados porque estos garantizan</w:t>
      </w:r>
      <w:r w:rsidRPr="006151E9">
        <w:rPr>
          <w:rFonts w:ascii="Myriad Pro" w:hAnsi="Myriad Pro"/>
        </w:rPr>
        <w:t xml:space="preserve"> que una misma situación jurídica reciba la misma respuesta en cualquier punto del territorio nacional.  </w:t>
      </w:r>
      <w:r>
        <w:rPr>
          <w:rFonts w:ascii="Myriad Pro" w:hAnsi="Myriad Pro"/>
        </w:rPr>
        <w:t>Lo</w:t>
      </w:r>
      <w:r w:rsidRPr="006151E9">
        <w:rPr>
          <w:rFonts w:ascii="Myriad Pro" w:hAnsi="Myriad Pro"/>
        </w:rPr>
        <w:t>s usuarios</w:t>
      </w:r>
      <w:r>
        <w:rPr>
          <w:rFonts w:ascii="Myriad Pro" w:hAnsi="Myriad Pro"/>
        </w:rPr>
        <w:t xml:space="preserve"> cuentan ahora </w:t>
      </w:r>
      <w:r w:rsidRPr="006151E9">
        <w:rPr>
          <w:rFonts w:ascii="Myriad Pro" w:hAnsi="Myriad Pro"/>
        </w:rPr>
        <w:t>con mayor claridad y previsibilidad sobre los criterios de decisión de los registradores</w:t>
      </w:r>
      <w:r>
        <w:rPr>
          <w:rFonts w:ascii="Myriad Pro" w:hAnsi="Myriad Pro"/>
        </w:rPr>
        <w:t>”, expresó Polanco</w:t>
      </w:r>
      <w:r w:rsidRPr="006151E9">
        <w:rPr>
          <w:rFonts w:ascii="Myriad Pro" w:hAnsi="Myriad Pro"/>
        </w:rPr>
        <w:t>.</w:t>
      </w:r>
    </w:p>
    <w:p w14:paraId="660A0660" w14:textId="572EEC3B" w:rsidR="00EE749B" w:rsidRPr="00CB1C36" w:rsidRDefault="001410A2" w:rsidP="00573AC6">
      <w:pPr>
        <w:jc w:val="both"/>
        <w:rPr>
          <w:rFonts w:ascii="Myriad Pro" w:hAnsi="Myriad Pro"/>
        </w:rPr>
      </w:pPr>
      <w:bookmarkStart w:id="5" w:name="OLE_LINK92"/>
      <w:bookmarkEnd w:id="4"/>
      <w:r>
        <w:rPr>
          <w:rFonts w:ascii="Myriad Pro" w:hAnsi="Myriad Pro"/>
        </w:rPr>
        <w:t>Las capacitaciones se impartirán a través de la Escuela de Registro Mercantil</w:t>
      </w:r>
      <w:r w:rsidR="001763EF">
        <w:rPr>
          <w:rFonts w:ascii="Myriad Pro" w:hAnsi="Myriad Pro"/>
        </w:rPr>
        <w:t>, una iniciativa de</w:t>
      </w:r>
      <w:r>
        <w:rPr>
          <w:rFonts w:ascii="Myriad Pro" w:hAnsi="Myriad Pro"/>
        </w:rPr>
        <w:t xml:space="preserve"> la Cámara Santo Doming</w:t>
      </w:r>
      <w:r w:rsidR="00650F23">
        <w:rPr>
          <w:rFonts w:ascii="Myriad Pro" w:hAnsi="Myriad Pro"/>
        </w:rPr>
        <w:t>o</w:t>
      </w:r>
      <w:r w:rsidR="00A720EC">
        <w:rPr>
          <w:rFonts w:ascii="Myriad Pro" w:hAnsi="Myriad Pro"/>
        </w:rPr>
        <w:t xml:space="preserve"> para</w:t>
      </w:r>
      <w:r w:rsidR="001763EF" w:rsidRPr="001763EF">
        <w:rPr>
          <w:rFonts w:ascii="Myriad Pro" w:hAnsi="Myriad Pro"/>
        </w:rPr>
        <w:t xml:space="preserve"> fortalecer y actualizar de manera permanente </w:t>
      </w:r>
      <w:r w:rsidR="001763EF">
        <w:rPr>
          <w:rFonts w:ascii="Myriad Pro" w:hAnsi="Myriad Pro"/>
        </w:rPr>
        <w:t>las</w:t>
      </w:r>
      <w:r w:rsidR="001763EF" w:rsidRPr="001763EF">
        <w:rPr>
          <w:rFonts w:ascii="Myriad Pro" w:hAnsi="Myriad Pro"/>
        </w:rPr>
        <w:t xml:space="preserve"> competencias técnicas, legales y operativas</w:t>
      </w:r>
      <w:r w:rsidR="001763EF">
        <w:rPr>
          <w:rFonts w:ascii="Myriad Pro" w:hAnsi="Myriad Pro"/>
        </w:rPr>
        <w:t xml:space="preserve"> de los analistas en diferentes temas afines al trabajo que desempeñan</w:t>
      </w:r>
      <w:r w:rsidR="00E67504">
        <w:rPr>
          <w:rFonts w:ascii="Myriad Pro" w:hAnsi="Myriad Pro"/>
        </w:rPr>
        <w:t xml:space="preserve">, y que cuenta con una plataforma digital que permite seguir las lecciones en diferido. </w:t>
      </w:r>
    </w:p>
    <w:p w14:paraId="4E2B691A" w14:textId="3D179161" w:rsidR="002F523D" w:rsidRDefault="00690D5D" w:rsidP="00037B4E">
      <w:pPr>
        <w:jc w:val="both"/>
        <w:rPr>
          <w:rFonts w:ascii="Myriad Pro" w:hAnsi="Myriad Pro"/>
        </w:rPr>
      </w:pPr>
      <w:bookmarkStart w:id="6" w:name="OLE_LINK91"/>
      <w:bookmarkStart w:id="7" w:name="OLE_LINK86"/>
      <w:bookmarkEnd w:id="5"/>
      <w:r>
        <w:rPr>
          <w:rFonts w:ascii="Myriad Pro" w:hAnsi="Myriad Pro"/>
        </w:rPr>
        <w:t>En la reunión,</w:t>
      </w:r>
      <w:r w:rsidR="00A575C1" w:rsidRPr="004B2E9B">
        <w:rPr>
          <w:rFonts w:ascii="Myriad Pro" w:hAnsi="Myriad Pro"/>
        </w:rPr>
        <w:t xml:space="preserve"> </w:t>
      </w:r>
      <w:r w:rsidR="00CB1C36" w:rsidRPr="004B2E9B">
        <w:rPr>
          <w:rFonts w:ascii="Myriad Pro" w:hAnsi="Myriad Pro"/>
        </w:rPr>
        <w:t>la Cámara Santo Domingo explicó</w:t>
      </w:r>
      <w:r w:rsidR="009E12E0">
        <w:rPr>
          <w:rFonts w:ascii="Myriad Pro" w:hAnsi="Myriad Pro"/>
        </w:rPr>
        <w:t xml:space="preserve"> que e</w:t>
      </w:r>
      <w:r w:rsidR="005D71A7" w:rsidRPr="005D71A7">
        <w:rPr>
          <w:rFonts w:ascii="Myriad Pro" w:hAnsi="Myriad Pro"/>
        </w:rPr>
        <w:t xml:space="preserve">l </w:t>
      </w:r>
      <w:r w:rsidR="005D71A7" w:rsidRPr="00A575C1">
        <w:rPr>
          <w:rFonts w:ascii="Myriad Pro" w:hAnsi="Myriad Pro"/>
        </w:rPr>
        <w:t>SRM 2.0,</w:t>
      </w:r>
      <w:r w:rsidR="005D71A7" w:rsidRPr="005D71A7">
        <w:rPr>
          <w:rFonts w:ascii="Myriad Pro" w:hAnsi="Myriad Pro"/>
        </w:rPr>
        <w:t xml:space="preserve"> </w:t>
      </w:r>
      <w:r w:rsidR="009E12E0">
        <w:rPr>
          <w:rFonts w:ascii="Myriad Pro" w:hAnsi="Myriad Pro"/>
        </w:rPr>
        <w:t xml:space="preserve">la </w:t>
      </w:r>
      <w:r w:rsidR="005D71A7" w:rsidRPr="005D71A7">
        <w:rPr>
          <w:rFonts w:ascii="Myriad Pro" w:hAnsi="Myriad Pro"/>
        </w:rPr>
        <w:t>plataforma tecnológica</w:t>
      </w:r>
      <w:r w:rsidR="009E12E0">
        <w:rPr>
          <w:rFonts w:ascii="Myriad Pro" w:hAnsi="Myriad Pro"/>
        </w:rPr>
        <w:t xml:space="preserve"> </w:t>
      </w:r>
      <w:r w:rsidR="00A575C1">
        <w:rPr>
          <w:rFonts w:ascii="Myriad Pro" w:hAnsi="Myriad Pro"/>
        </w:rPr>
        <w:t>de gestión d</w:t>
      </w:r>
      <w:r w:rsidR="009E12E0">
        <w:rPr>
          <w:rFonts w:ascii="Myriad Pro" w:hAnsi="Myriad Pro"/>
        </w:rPr>
        <w:t>el Registro Mercantil nacional</w:t>
      </w:r>
      <w:r w:rsidR="005D71A7" w:rsidRPr="005D71A7">
        <w:rPr>
          <w:rFonts w:ascii="Myriad Pro" w:hAnsi="Myriad Pro"/>
        </w:rPr>
        <w:t>,</w:t>
      </w:r>
      <w:r w:rsidR="009E12E0" w:rsidRPr="009E12E0">
        <w:rPr>
          <w:rFonts w:ascii="Myriad Pro" w:eastAsiaTheme="minorEastAsia" w:hAnsi="Myriad Pro"/>
          <w:color w:val="06496E"/>
          <w:kern w:val="24"/>
          <w:sz w:val="32"/>
          <w:szCs w:val="32"/>
          <w14:ligatures w14:val="none"/>
        </w:rPr>
        <w:t xml:space="preserve"> </w:t>
      </w:r>
      <w:bookmarkStart w:id="8" w:name="OLE_LINK90"/>
      <w:r w:rsidR="009E12E0" w:rsidRPr="005D71A7">
        <w:rPr>
          <w:rFonts w:ascii="Myriad Pro" w:hAnsi="Myriad Pro"/>
        </w:rPr>
        <w:t>integra capacidades registrales</w:t>
      </w:r>
      <w:r w:rsidR="009E12E0">
        <w:rPr>
          <w:rFonts w:ascii="Myriad Pro" w:hAnsi="Myriad Pro"/>
        </w:rPr>
        <w:t xml:space="preserve"> y </w:t>
      </w:r>
      <w:r w:rsidR="009E12E0" w:rsidRPr="005D71A7">
        <w:rPr>
          <w:rFonts w:ascii="Myriad Pro" w:hAnsi="Myriad Pro"/>
        </w:rPr>
        <w:t xml:space="preserve">documentales </w:t>
      </w:r>
      <w:bookmarkEnd w:id="8"/>
      <w:r w:rsidR="009E12E0">
        <w:rPr>
          <w:rFonts w:ascii="Myriad Pro" w:hAnsi="Myriad Pro"/>
        </w:rPr>
        <w:t xml:space="preserve">que facilitan la </w:t>
      </w:r>
      <w:r w:rsidR="009E12E0" w:rsidRPr="009E12E0">
        <w:rPr>
          <w:rFonts w:ascii="Myriad Pro" w:hAnsi="Myriad Pro"/>
        </w:rPr>
        <w:t xml:space="preserve">eficiencia operativa, la trazabilidad y la experiencia de servicio, </w:t>
      </w:r>
      <w:r w:rsidR="00037C49">
        <w:rPr>
          <w:rFonts w:ascii="Myriad Pro" w:hAnsi="Myriad Pro"/>
        </w:rPr>
        <w:t>por lo que hoy el servicio</w:t>
      </w:r>
      <w:r w:rsidR="00417E61">
        <w:rPr>
          <w:rFonts w:ascii="Myriad Pro" w:hAnsi="Myriad Pro"/>
        </w:rPr>
        <w:t xml:space="preserve"> en el país</w:t>
      </w:r>
      <w:r w:rsidR="00037C49">
        <w:rPr>
          <w:rFonts w:ascii="Myriad Pro" w:hAnsi="Myriad Pro"/>
        </w:rPr>
        <w:t xml:space="preserve"> es más </w:t>
      </w:r>
      <w:r w:rsidR="009E12E0" w:rsidRPr="009E12E0">
        <w:rPr>
          <w:rFonts w:ascii="Myriad Pro" w:hAnsi="Myriad Pro"/>
        </w:rPr>
        <w:t>ágil, segur</w:t>
      </w:r>
      <w:r w:rsidR="00037C49">
        <w:rPr>
          <w:rFonts w:ascii="Myriad Pro" w:hAnsi="Myriad Pro"/>
        </w:rPr>
        <w:t>o</w:t>
      </w:r>
      <w:r w:rsidR="009E12E0" w:rsidRPr="009E12E0">
        <w:rPr>
          <w:rFonts w:ascii="Myriad Pro" w:hAnsi="Myriad Pro"/>
        </w:rPr>
        <w:t xml:space="preserve"> y accesible. </w:t>
      </w:r>
      <w:bookmarkEnd w:id="6"/>
      <w:r w:rsidR="00680D77">
        <w:rPr>
          <w:rFonts w:ascii="Myriad Pro" w:hAnsi="Myriad Pro"/>
        </w:rPr>
        <w:t xml:space="preserve"> </w:t>
      </w:r>
      <w:r w:rsidR="00680D77" w:rsidRPr="00680D77">
        <w:rPr>
          <w:rFonts w:ascii="Myriad Pro" w:hAnsi="Myriad Pro"/>
        </w:rPr>
        <w:t xml:space="preserve">La arquitectura tecnológica </w:t>
      </w:r>
      <w:r w:rsidR="00680D77">
        <w:rPr>
          <w:rFonts w:ascii="Myriad Pro" w:hAnsi="Myriad Pro"/>
        </w:rPr>
        <w:t>de</w:t>
      </w:r>
      <w:r w:rsidR="008E2713">
        <w:rPr>
          <w:rFonts w:ascii="Myriad Pro" w:hAnsi="Myriad Pro"/>
        </w:rPr>
        <w:t xml:space="preserve"> este sistema</w:t>
      </w:r>
      <w:r w:rsidR="00680D77">
        <w:rPr>
          <w:rFonts w:ascii="Myriad Pro" w:hAnsi="Myriad Pro"/>
        </w:rPr>
        <w:t xml:space="preserve"> </w:t>
      </w:r>
      <w:r w:rsidR="00680D77" w:rsidRPr="00680D77">
        <w:rPr>
          <w:rFonts w:ascii="Myriad Pro" w:hAnsi="Myriad Pro"/>
        </w:rPr>
        <w:t>incorpora mecanismos de seguridad y gobierno tecnológico orientados a preservar la confidencialidad, integridad y disponibilidad de la información</w:t>
      </w:r>
      <w:r w:rsidR="008E2713">
        <w:rPr>
          <w:rFonts w:ascii="Myriad Pro" w:hAnsi="Myriad Pro"/>
        </w:rPr>
        <w:t>.</w:t>
      </w:r>
    </w:p>
    <w:p w14:paraId="558B4710" w14:textId="4FC67290" w:rsidR="009142A8" w:rsidRDefault="004B2E9B" w:rsidP="00037B4E">
      <w:pPr>
        <w:jc w:val="both"/>
        <w:rPr>
          <w:rFonts w:ascii="Myriad Pro" w:hAnsi="Myriad Pro"/>
        </w:rPr>
      </w:pPr>
      <w:r>
        <w:rPr>
          <w:rFonts w:ascii="Myriad Pro" w:hAnsi="Myriad Pro"/>
        </w:rPr>
        <w:lastRenderedPageBreak/>
        <w:t>Otro tema tratado fue el de los</w:t>
      </w:r>
      <w:r w:rsidR="00CB1C36" w:rsidRPr="00CB1C36">
        <w:rPr>
          <w:rFonts w:ascii="Myriad Pro" w:hAnsi="Myriad Pro"/>
        </w:rPr>
        <w:t xml:space="preserve"> avances de la beta pública de Empresas en 24 Horas (E24H), un proyecto conjunto del </w:t>
      </w:r>
      <w:bookmarkStart w:id="9" w:name="OLE_LINK82"/>
      <w:r w:rsidR="00CB1C36" w:rsidRPr="00CB1C36">
        <w:rPr>
          <w:rFonts w:ascii="Myriad Pro" w:hAnsi="Myriad Pro"/>
        </w:rPr>
        <w:t xml:space="preserve">Ministerio de Industria, Comercio y Mipymes (MICM), </w:t>
      </w:r>
      <w:bookmarkEnd w:id="9"/>
      <w:r w:rsidR="00E67504">
        <w:rPr>
          <w:rFonts w:ascii="Myriad Pro" w:hAnsi="Myriad Pro"/>
        </w:rPr>
        <w:t>y en el que participa</w:t>
      </w:r>
      <w:r w:rsidR="00CB1C36" w:rsidRPr="00CB1C36">
        <w:rPr>
          <w:rFonts w:ascii="Myriad Pro" w:hAnsi="Myriad Pro"/>
        </w:rPr>
        <w:t xml:space="preserve"> la Cámara Santo Domingo, </w:t>
      </w:r>
      <w:r w:rsidR="00E67504">
        <w:rPr>
          <w:rFonts w:ascii="Myriad Pro" w:hAnsi="Myriad Pro"/>
        </w:rPr>
        <w:t>que busca</w:t>
      </w:r>
      <w:r w:rsidR="00CB1C36" w:rsidRPr="00CB1C36">
        <w:rPr>
          <w:rFonts w:ascii="Myriad Pro" w:hAnsi="Myriad Pro"/>
        </w:rPr>
        <w:t xml:space="preserve"> agilizar los procesos de creación de una empresa</w:t>
      </w:r>
      <w:bookmarkEnd w:id="7"/>
      <w:r w:rsidR="00E67504">
        <w:rPr>
          <w:rFonts w:ascii="Myriad Pro" w:hAnsi="Myriad Pro"/>
        </w:rPr>
        <w:t xml:space="preserve">. </w:t>
      </w:r>
      <w:r w:rsidR="009142A8">
        <w:rPr>
          <w:rFonts w:ascii="Myriad Pro" w:hAnsi="Myriad Pro"/>
        </w:rPr>
        <w:t>En el encuentro también se habló de la</w:t>
      </w:r>
      <w:r w:rsidR="005D46BE">
        <w:rPr>
          <w:rFonts w:ascii="Myriad Pro" w:hAnsi="Myriad Pro"/>
        </w:rPr>
        <w:t xml:space="preserve"> implementación de la</w:t>
      </w:r>
      <w:r w:rsidR="009142A8">
        <w:rPr>
          <w:rFonts w:ascii="Myriad Pro" w:hAnsi="Myriad Pro"/>
        </w:rPr>
        <w:t xml:space="preserve"> facturación electrónica de las cámaras de comercio y sirvió como espacio de diálogo entre los registradores mercantiles de cara a la mejora continua de los servicios a los usuarios. </w:t>
      </w:r>
    </w:p>
    <w:p w14:paraId="5B46CD37" w14:textId="6D1706AF" w:rsidR="00D93ADA" w:rsidRDefault="00CB1C36" w:rsidP="00FF164F">
      <w:pPr>
        <w:jc w:val="both"/>
        <w:rPr>
          <w:rFonts w:ascii="Myriad Pro" w:hAnsi="Myriad Pro"/>
        </w:rPr>
      </w:pPr>
      <w:bookmarkStart w:id="10" w:name="OLE_LINK87"/>
      <w:r w:rsidRPr="00FF164F">
        <w:rPr>
          <w:rFonts w:ascii="Myriad Pro" w:hAnsi="Myriad Pro"/>
        </w:rPr>
        <w:t xml:space="preserve">El primer encuentro de registradores mercantiles y directores ejecutivos de las cámaras de comercio del país se realizó en septiembre de 2025, en el que conocieron el Centro de Análisis nacional del Registro Mercantil y </w:t>
      </w:r>
      <w:r w:rsidR="009142A8">
        <w:rPr>
          <w:rFonts w:ascii="Myriad Pro" w:hAnsi="Myriad Pro"/>
        </w:rPr>
        <w:t xml:space="preserve">los procesos de entrenamiento a los analistas para </w:t>
      </w:r>
      <w:r w:rsidRPr="00FF164F">
        <w:rPr>
          <w:rFonts w:ascii="Myriad Pro" w:hAnsi="Myriad Pro"/>
        </w:rPr>
        <w:t xml:space="preserve">fortalecer sus capacidades y ofrecer cada día un servicio más eficiente a todos los usuarios.  Este encuentro marcó un paso decisivo hacia un Registro Mercantil </w:t>
      </w:r>
      <w:r w:rsidR="009142A8">
        <w:rPr>
          <w:rFonts w:ascii="Myriad Pro" w:hAnsi="Myriad Pro"/>
        </w:rPr>
        <w:t xml:space="preserve">más </w:t>
      </w:r>
      <w:r w:rsidRPr="00FF164F">
        <w:rPr>
          <w:rFonts w:ascii="Myriad Pro" w:hAnsi="Myriad Pro"/>
        </w:rPr>
        <w:t>unificado</w:t>
      </w:r>
      <w:bookmarkEnd w:id="10"/>
      <w:r w:rsidR="009142A8">
        <w:rPr>
          <w:rFonts w:ascii="Myriad Pro" w:hAnsi="Myriad Pro"/>
        </w:rPr>
        <w:t>.</w:t>
      </w:r>
      <w:r w:rsidR="00EE749B">
        <w:rPr>
          <w:rFonts w:ascii="Myriad Pro" w:hAnsi="Myriad Pro"/>
        </w:rPr>
        <w:t xml:space="preserve"> </w:t>
      </w:r>
    </w:p>
    <w:p w14:paraId="7417557B" w14:textId="77777777" w:rsidR="005D46BE" w:rsidRPr="005D46BE" w:rsidRDefault="005D46BE" w:rsidP="005D46BE">
      <w:pPr>
        <w:jc w:val="both"/>
        <w:rPr>
          <w:rFonts w:ascii="Myriad Pro" w:hAnsi="Myriad Pro"/>
        </w:rPr>
      </w:pPr>
      <w:r w:rsidRPr="005D46BE">
        <w:rPr>
          <w:rFonts w:ascii="Myriad Pro" w:hAnsi="Myriad Pro"/>
          <w:b/>
          <w:bCs/>
        </w:rPr>
        <w:t>Sobre Fedocámaras</w:t>
      </w:r>
    </w:p>
    <w:p w14:paraId="3E373B0E" w14:textId="77777777" w:rsidR="005D46BE" w:rsidRPr="005D46BE" w:rsidRDefault="005D46BE" w:rsidP="005D46BE">
      <w:pPr>
        <w:jc w:val="both"/>
        <w:rPr>
          <w:rFonts w:ascii="Myriad Pro" w:hAnsi="Myriad Pro"/>
        </w:rPr>
      </w:pPr>
      <w:r w:rsidRPr="005D46BE">
        <w:rPr>
          <w:rFonts w:ascii="Myriad Pro" w:hAnsi="Myriad Pro"/>
        </w:rPr>
        <w:t>Fedocámaras es una organización sin fines de lucro que agrupa a las 32 Cámaras de Comercio y Producción de la República Dominicana. Fue creada con el objetivo de representar, integrar y fortalecer el accionar de las cámaras a nivel nacional, promoviendo la unidad del sector empresarial, el desarrollo económico regional y la mejora continua en los servicios del registro mercantil. Fedocámaras es un referente en el impulso de iniciativas orientadas a la modernización institucional, la digitalización de procesos y la formalización de las actividades comerciales, contribuyendo activamente al crecimiento económico sostenible del país.</w:t>
      </w:r>
    </w:p>
    <w:p w14:paraId="67CE6DA9" w14:textId="77777777" w:rsidR="006151E9" w:rsidRPr="00FF164F" w:rsidRDefault="006151E9" w:rsidP="00FF164F">
      <w:pPr>
        <w:jc w:val="both"/>
        <w:rPr>
          <w:rFonts w:ascii="Myriad Pro" w:hAnsi="Myriad Pro"/>
        </w:rPr>
      </w:pPr>
    </w:p>
    <w:sectPr w:rsidR="006151E9" w:rsidRPr="00FF1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7E6E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1328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08"/>
    <w:rsid w:val="00003A6A"/>
    <w:rsid w:val="00037B4E"/>
    <w:rsid w:val="00037C49"/>
    <w:rsid w:val="000823E4"/>
    <w:rsid w:val="001410A2"/>
    <w:rsid w:val="001763EF"/>
    <w:rsid w:val="00177956"/>
    <w:rsid w:val="00195C6C"/>
    <w:rsid w:val="001C2CAE"/>
    <w:rsid w:val="002035E4"/>
    <w:rsid w:val="00254E96"/>
    <w:rsid w:val="002A79C6"/>
    <w:rsid w:val="002D0268"/>
    <w:rsid w:val="002D130D"/>
    <w:rsid w:val="002F523D"/>
    <w:rsid w:val="003A6242"/>
    <w:rsid w:val="003C1FC3"/>
    <w:rsid w:val="00417E61"/>
    <w:rsid w:val="004229FF"/>
    <w:rsid w:val="004B2E9B"/>
    <w:rsid w:val="004C7DD6"/>
    <w:rsid w:val="005025AC"/>
    <w:rsid w:val="005642E0"/>
    <w:rsid w:val="00573AC6"/>
    <w:rsid w:val="005D46BE"/>
    <w:rsid w:val="005D71A7"/>
    <w:rsid w:val="00613A46"/>
    <w:rsid w:val="006151E9"/>
    <w:rsid w:val="006331C7"/>
    <w:rsid w:val="00650F23"/>
    <w:rsid w:val="00680D77"/>
    <w:rsid w:val="00690D5D"/>
    <w:rsid w:val="00703303"/>
    <w:rsid w:val="007350DB"/>
    <w:rsid w:val="007D6163"/>
    <w:rsid w:val="00820A2E"/>
    <w:rsid w:val="0083462A"/>
    <w:rsid w:val="00836020"/>
    <w:rsid w:val="00892E9D"/>
    <w:rsid w:val="008B4308"/>
    <w:rsid w:val="008C5CEB"/>
    <w:rsid w:val="008E2713"/>
    <w:rsid w:val="008F3720"/>
    <w:rsid w:val="009142A8"/>
    <w:rsid w:val="009519E3"/>
    <w:rsid w:val="009A3ADF"/>
    <w:rsid w:val="009E12E0"/>
    <w:rsid w:val="00A3584F"/>
    <w:rsid w:val="00A575C1"/>
    <w:rsid w:val="00A720EC"/>
    <w:rsid w:val="00AC01E3"/>
    <w:rsid w:val="00AF0C58"/>
    <w:rsid w:val="00C42181"/>
    <w:rsid w:val="00CB1C36"/>
    <w:rsid w:val="00D93ADA"/>
    <w:rsid w:val="00DC54B2"/>
    <w:rsid w:val="00DF6D6D"/>
    <w:rsid w:val="00E2195D"/>
    <w:rsid w:val="00E24DA5"/>
    <w:rsid w:val="00E67504"/>
    <w:rsid w:val="00EE749B"/>
    <w:rsid w:val="00F27FD1"/>
    <w:rsid w:val="00FA5056"/>
    <w:rsid w:val="00FD21C0"/>
    <w:rsid w:val="00FD35FA"/>
    <w:rsid w:val="00FF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47E69"/>
  <w15:chartTrackingRefBased/>
  <w15:docId w15:val="{4B5B860A-E680-463C-969E-CAF726E4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B4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4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4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4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4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43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43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43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43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430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430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4308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4308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4308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4308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4308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4308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4308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8B43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4308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8B43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4308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8B43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4308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8B43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430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4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4308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8B43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Yinett Antonia Santelises Muñoz</dc:creator>
  <cp:keywords/>
  <dc:description/>
  <cp:lastModifiedBy>Yinett Antonia Santelises Muñoz</cp:lastModifiedBy>
  <cp:revision>4</cp:revision>
  <dcterms:created xsi:type="dcterms:W3CDTF">2026-10-15T20:41:00Z</dcterms:created>
  <dcterms:modified xsi:type="dcterms:W3CDTF">2026-10-16T15:11:00Z</dcterms:modified>
</cp:coreProperties>
</file>